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216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2"/>
        <w:gridCol w:w="1308"/>
        <w:gridCol w:w="3369"/>
        <w:gridCol w:w="23"/>
        <w:gridCol w:w="32"/>
        <w:gridCol w:w="2626"/>
        <w:gridCol w:w="764"/>
        <w:gridCol w:w="2992"/>
        <w:gridCol w:w="69"/>
        <w:gridCol w:w="163"/>
        <w:gridCol w:w="819"/>
        <w:gridCol w:w="2039"/>
        <w:gridCol w:w="149"/>
        <w:gridCol w:w="2301"/>
        <w:gridCol w:w="577"/>
        <w:gridCol w:w="294"/>
        <w:gridCol w:w="149"/>
        <w:gridCol w:w="2985"/>
        <w:gridCol w:w="45"/>
        <w:tblGridChange w:id="0">
          <w:tblGrid>
            <w:gridCol w:w="1462"/>
            <w:gridCol w:w="1308"/>
            <w:gridCol w:w="3369"/>
            <w:gridCol w:w="23"/>
            <w:gridCol w:w="32"/>
            <w:gridCol w:w="2626"/>
            <w:gridCol w:w="764"/>
            <w:gridCol w:w="2992"/>
            <w:gridCol w:w="69"/>
            <w:gridCol w:w="163"/>
            <w:gridCol w:w="819"/>
            <w:gridCol w:w="2039"/>
            <w:gridCol w:w="149"/>
            <w:gridCol w:w="2301"/>
            <w:gridCol w:w="577"/>
            <w:gridCol w:w="294"/>
            <w:gridCol w:w="149"/>
            <w:gridCol w:w="2985"/>
            <w:gridCol w:w="45"/>
          </w:tblGrid>
        </w:tblGridChange>
      </w:tblGrid>
      <w:tr>
        <w:trPr>
          <w:trHeight w:val="449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ed7d31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AGE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ed7d31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ed7d31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AUTUMN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ed7d31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d7d31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SUMMER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EYFS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Families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Bodies/body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Seasons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Changes in the weather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df6609" w:space="0" w:sz="4" w:val="single"/>
              <w:bottom w:color="df6609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Light &amp; Dark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Shadows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Living things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Growing, planting seeds and mini beats</w:t>
            </w:r>
          </w:p>
        </w:tc>
        <w:tc>
          <w:tcPr>
            <w:gridSpan w:val="5"/>
            <w:tcBorders>
              <w:top w:color="ffffff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People who help 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People who work in Science – doctors, nurses, hairdressers, dentists etc.</w:t>
            </w:r>
          </w:p>
        </w:tc>
        <w:tc>
          <w:tcPr>
            <w:gridSpan w:val="2"/>
            <w:tcBorders>
              <w:top w:color="ffffff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Waterproof/Floating/Sinking</w:t>
            </w:r>
          </w:p>
        </w:tc>
      </w:tr>
      <w:tr>
        <w:trPr>
          <w:trHeight w:val="1806" w:hRule="atLeast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right w:color="df6609" w:space="4" w:sz="4" w:val="single"/>
              </w:pBd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right w:color="df6609" w:space="4" w:sz="4" w:val="single"/>
              </w:pBd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KS1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‘EVERYDAY MATERIALS’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Links to transport through the 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Local environment study – revisit materials in History in Spring when looking at Toys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PLANTS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(Introducing Common Names and Basic Structure &amp; ongoing nature journals)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PLANTS’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Theme continued with a block at end of yr as well as throughout yr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Instructional writing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How to grow a dinosaur…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Best time of year to grow.</w:t>
            </w:r>
          </w:p>
          <w:p w:rsidR="00000000" w:rsidDel="00000000" w:rsidP="00000000" w:rsidRDefault="00000000" w:rsidRPr="00000000" w14:paraId="00000048">
            <w:pPr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ffffff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‘ANIMALS INCLUDING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(Humans: Basic Structure &amp; Senses)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Poetry - senses</w:t>
            </w:r>
          </w:p>
        </w:tc>
        <w:tc>
          <w:tcPr>
            <w:gridSpan w:val="2"/>
            <w:tcBorders>
              <w:top w:color="ffffff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‘ANIMALS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XCCW Joined 11a" w:cs="XCCW Joined 11a" w:eastAsia="XCCW Joined 11a" w:hAnsi="XCCW Joined 11a"/>
                <w:b w:val="0"/>
                <w:strike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trike w:val="1"/>
                <w:sz w:val="14"/>
                <w:szCs w:val="14"/>
                <w:vertAlign w:val="baseline"/>
                <w:rtl w:val="0"/>
              </w:rPr>
              <w:t xml:space="preserve">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(Other Animals: Basic Structure)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Amazing animals 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Non-chron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Observe plants throughout the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Observe seasonal changes (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  <w:rtl w:val="0"/>
              </w:rPr>
              <w:t xml:space="preserve"> LIGHT &amp; ASTRONOMY</w:t>
            </w: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) throughout the year (including sunlight, weather and link with plants)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4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 ‘USES OF EVERYDAY MATERIALS’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Neil Armstrong &amp; Christopher Columbus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Local environment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‘LIVING THINGS &amp; THEIR HABITATS’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this creative context incl key learning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continents and oceans – geography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‘PLANTS’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(Growing Plants)</w:t>
            </w:r>
          </w:p>
          <w:p w:rsidR="00000000" w:rsidDel="00000000" w:rsidP="00000000" w:rsidRDefault="00000000" w:rsidRPr="00000000" w14:paraId="00000090">
            <w:pPr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Growing Plants – observe the changes into summer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XCCW Joined 11a" w:cs="XCCW Joined 11a" w:eastAsia="XCCW Joined 11a" w:hAnsi="XCCW Joined 11a"/>
                <w:b w:val="0"/>
                <w:strike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ANIMALS, </w:t>
            </w: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trike w:val="1"/>
                <w:sz w:val="14"/>
                <w:szCs w:val="14"/>
                <w:vertAlign w:val="baseline"/>
                <w:rtl w:val="0"/>
              </w:rPr>
              <w:t xml:space="preserve">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(Animal survival and growth)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 ‘ANIMALS, 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 (Humans: Grow &amp; Stay Healthy)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Revisit in summer</w:t>
            </w:r>
          </w:p>
          <w:p w:rsidR="00000000" w:rsidDel="00000000" w:rsidP="00000000" w:rsidRDefault="00000000" w:rsidRPr="00000000" w14:paraId="00000099">
            <w:pPr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Links to PE Healthy Lifestyle &amp; DT Food Project</w:t>
            </w:r>
          </w:p>
        </w:tc>
      </w:tr>
      <w:tr>
        <w:trPr>
          <w:trHeight w:val="468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Observe plants and animals in the local environment throughout the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4" w:hRule="atLeast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LKS2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‘PLANTS’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(Functions of plant parts and growth)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‘ROCKS’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Geography – revisit during Rivers in Spring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XCCW Joined 11a" w:cs="XCCW Joined 11a" w:eastAsia="XCCW Joined 11a" w:hAnsi="XCCW Joined 11a"/>
                <w:strike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‘ANIMALS, 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(Skeletons and Movement)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Woolly Mammoth – Stone Age</w:t>
            </w:r>
          </w:p>
        </w:tc>
        <w:tc>
          <w:tcPr>
            <w:gridSpan w:val="4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LIGHT &amp; ASTRONOMY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‘Y3 LIGHT’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(Shadows and Reflective surfaces)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‘ANIMALS, INCL HUMANS’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(Health &amp; Nutrition)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 to History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Diets of the Stone Age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‘FORCES AND MAGNETS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1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MATERIAL PROPERTIES &amp; MATERIAL CHANGES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(States Of Matter)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Geography – Water cycle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United Utilities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‘ELECTRICITY’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DT – Buzzwires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Revisit Materials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Fiddlers Ferry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f6609" w:space="0" w:sz="4" w:val="single"/>
              <w:left w:color="000000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Style w:val="Heading2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Style w:val="Heading2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‘SOUND’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Style w:val="Heading2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Persuasion unit English Philharmonic Trip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Style w:val="Heading2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Links to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XCCW Joined 11a" w:cs="XCCW Joined 11a" w:eastAsia="XCCW Joined 11a" w:hAnsi="XCCW Joined 11a"/>
                <w:strike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XCCW Joined 11a" w:cs="XCCW Joined 11a" w:eastAsia="XCCW Joined 11a" w:hAnsi="XCCW Joined 11a"/>
                <w:strike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‘LIVING THINGS  &amp; THEIR HABITATS </w:t>
            </w: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(biodiversity, classification &amp; care of environments)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Beeston/Farm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‘ANIMALS, 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Teeth and Digestion</w:t>
            </w: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DT – Healthy Diet/Kitchen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Dentist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Life Caravan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Use the local environment throughout the year to identify, study and observe changes of plants and animals in their habitat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4" w:hRule="atLeast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df6609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UKS2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tabs>
                <w:tab w:val="center" w:pos="695"/>
              </w:tabs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(Material Properties)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‘PROPERTIES &amp; CHANGES OF MATERIALS’ 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(Testing material properties)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 to Anglo Saxons/Vikings</w:t>
            </w:r>
          </w:p>
        </w:tc>
        <w:tc>
          <w:tcPr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(Material. Changes)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‘PROPERTIES &amp; CHANGES OF MATERIALS’ 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(Reversible changes)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 to Anglo Saxons/Vikings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sz w:val="14"/>
                <w:szCs w:val="14"/>
                <w:vertAlign w:val="baseline"/>
                <w:rtl w:val="0"/>
              </w:rPr>
              <w:t xml:space="preserve">(Material changes)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sz w:val="14"/>
                <w:szCs w:val="14"/>
                <w:vertAlign w:val="baseline"/>
                <w:rtl w:val="0"/>
              </w:rPr>
              <w:t xml:space="preserve">‘PROPERTIES &amp; CHANGES OF MATERIALS’ 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(Irreversible changes)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DT Project – Textiles- revise what they found out in Autumn when testing materials. </w:t>
            </w:r>
          </w:p>
        </w:tc>
        <w:tc>
          <w:tcPr>
            <w:gridSpan w:val="4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LIGHT &amp; ASTRONOMY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‘EARTH &amp; SPACE’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World Museum Trip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 ‘FORCES’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(Friction and air resistance and mechanisms)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‘LIVING THINGS &amp; THEIR HABITATS’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(observing life cycles /reproduction in animals and plants)</w:t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Children are not mature enough in the Autumn</w:t>
            </w:r>
          </w:p>
        </w:tc>
      </w:tr>
      <w:tr>
        <w:trPr>
          <w:trHeight w:val="598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df6609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Observe life cycles of plants and animals in the local environment throughout the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ffff"/>
                <w:sz w:val="14"/>
                <w:szCs w:val="14"/>
                <w:vertAlign w:val="baseline"/>
                <w:rtl w:val="0"/>
              </w:rPr>
              <w:t xml:space="preserve">‘ANIMALS, INCL HUMANS’ 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ffffff"/>
                <w:sz w:val="14"/>
                <w:szCs w:val="14"/>
                <w:vertAlign w:val="baseline"/>
                <w:rtl w:val="0"/>
              </w:rPr>
              <w:t xml:space="preserve">(Y5 Human life cycles) teach through PSHE lessons plus ideas incorporated into ‘Living Things and Their Habitats’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3" w:hRule="atLeast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df6609" w:space="0" w:sz="4" w:val="single"/>
              <w:right w:color="ffffff" w:space="0" w:sz="4" w:val="single"/>
            </w:tcBorders>
            <w:shd w:fill="df6609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XCCW Joined 11a" w:cs="XCCW Joined 11a" w:eastAsia="XCCW Joined 11a" w:hAnsi="XCCW Joined 11a"/>
                <w:b w:val="0"/>
                <w:color w:val="ffffff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f6609" w:space="0" w:sz="4" w:val="single"/>
              <w:left w:color="ffffff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df6609"/>
                <w:sz w:val="14"/>
                <w:szCs w:val="1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XCCW Joined 11a" w:cs="XCCW Joined 11a" w:eastAsia="XCCW Joined 11a" w:hAnsi="XCCW Joined 11a"/>
                <w:b w:val="0"/>
                <w:color w:val="df6609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‘LIVING THINGS &amp; THEIR HABITATS’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(classification)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 to Residential Area - Geography</w:t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‘EVOLUTION &amp; INHERITANCE’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(incl. adaptations)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ff0000"/>
                <w:sz w:val="14"/>
                <w:szCs w:val="14"/>
                <w:vertAlign w:val="baseline"/>
                <w:rtl w:val="0"/>
              </w:rPr>
              <w:t xml:space="preserve">Build on previous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LIGHT &amp; ASTRONOMY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‘Y6 LIGHT’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df6609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Safety Central </w:t>
            </w:r>
          </w:p>
        </w:tc>
        <w:tc>
          <w:tcPr>
            <w:gridSpan w:val="3"/>
            <w:tcBorders>
              <w:top w:color="df6609" w:space="0" w:sz="4" w:val="single"/>
              <w:left w:color="df6609" w:space="0" w:sz="4" w:val="single"/>
              <w:bottom w:color="df6609" w:space="0" w:sz="4" w:val="single"/>
              <w:right w:color="ed7d31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‘ANIMALS, INCL HUMANS’ </w:t>
            </w: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(Circulatory system and Exercise)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Links to SMSC – PHSE Nurse visit/Puberty talk </w:t>
            </w:r>
          </w:p>
        </w:tc>
        <w:tc>
          <w:tcPr>
            <w:gridSpan w:val="4"/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HEALTH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XCCW Joined 11a" w:cs="XCCW Joined 11a" w:eastAsia="XCCW Joined 11a" w:hAnsi="XCCW Joined 11a"/>
                <w:b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b w:val="1"/>
                <w:color w:val="000000"/>
                <w:sz w:val="14"/>
                <w:szCs w:val="14"/>
                <w:vertAlign w:val="baseline"/>
                <w:rtl w:val="0"/>
              </w:rPr>
              <w:t xml:space="preserve">‘ANIMALS, INCL HUMANS’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000000"/>
                <w:sz w:val="14"/>
                <w:szCs w:val="14"/>
                <w:vertAlign w:val="baseline"/>
                <w:rtl w:val="0"/>
              </w:rPr>
              <w:t xml:space="preserve">(Keeping Healthy, Diet &amp; Lifestyle)</w:t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Food based DT Project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XCCW Joined 11a" w:cs="XCCW Joined 11a" w:eastAsia="XCCW Joined 11a" w:hAnsi="XCCW Joined 11a"/>
                <w:b w:val="0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XCCW Joined 11a" w:cs="XCCW Joined 11a" w:eastAsia="XCCW Joined 11a" w:hAnsi="XCCW Joined 11a"/>
                <w:color w:val="ff0000"/>
                <w:sz w:val="14"/>
                <w:szCs w:val="14"/>
                <w:vertAlign w:val="baseline"/>
                <w:rtl w:val="0"/>
              </w:rPr>
              <w:t xml:space="preserve">Transition to high school/peer pressure/Life Caravan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/>
      <w:pgMar w:bottom="720" w:top="720" w:left="720" w:right="720" w:header="708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Georgia"/>
  <w:font w:name="XCCW Joined 11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7">
    <w:pPr>
      <w:rPr>
        <w:rFonts w:ascii="Quattrocento Sans" w:cs="Quattrocento Sans" w:eastAsia="Quattrocento Sans" w:hAnsi="Quattrocento Sans"/>
        <w:color w:val="808080"/>
        <w:sz w:val="16"/>
        <w:szCs w:val="16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color w:val="df6609"/>
        <w:sz w:val="16"/>
        <w:szCs w:val="16"/>
        <w:vertAlign w:val="baseline"/>
        <w:rtl w:val="0"/>
      </w:rPr>
      <w:t xml:space="preserve">Inspiring</w:t>
    </w:r>
    <w:r w:rsidDel="00000000" w:rsidR="00000000" w:rsidRPr="00000000">
      <w:rPr>
        <w:rFonts w:ascii="Quattrocento Sans" w:cs="Quattrocento Sans" w:eastAsia="Quattrocento Sans" w:hAnsi="Quattrocento Sans"/>
        <w:color w:val="808080"/>
        <w:sz w:val="16"/>
        <w:szCs w:val="16"/>
        <w:vertAlign w:val="baseline"/>
        <w:rtl w:val="0"/>
      </w:rPr>
      <w:t xml:space="preserve"> Science - </w:t>
    </w:r>
    <w:r w:rsidDel="00000000" w:rsidR="00000000" w:rsidRPr="00000000">
      <w:rPr>
        <w:rFonts w:ascii="Quattrocento Sans" w:cs="Quattrocento Sans" w:eastAsia="Quattrocento Sans" w:hAnsi="Quattrocento Sans"/>
        <w:color w:val="df6609"/>
        <w:sz w:val="16"/>
        <w:szCs w:val="16"/>
        <w:vertAlign w:val="baseline"/>
        <w:rtl w:val="0"/>
      </w:rPr>
      <w:t xml:space="preserve">Updated for the new National Curriculum 2014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© Lancashire County Council (2014)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5">
    <w:pPr>
      <w:ind w:right="-195"/>
      <w:rPr>
        <w:rFonts w:ascii="Quattrocento Sans" w:cs="Quattrocento Sans" w:eastAsia="Quattrocento Sans" w:hAnsi="Quattrocento Sans"/>
        <w:b w:val="0"/>
        <w:color w:val="df6609"/>
        <w:sz w:val="22"/>
        <w:szCs w:val="22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color w:val="df6609"/>
        <w:sz w:val="28"/>
        <w:szCs w:val="28"/>
        <w:vertAlign w:val="baseline"/>
        <w:rtl w:val="0"/>
      </w:rPr>
      <w:t xml:space="preserve">Culcheth Primary Science Overview 2019-2020</w:t>
    </w:r>
    <w:r w:rsidDel="00000000" w:rsidR="00000000" w:rsidRPr="00000000">
      <w:rPr>
        <w:rFonts w:ascii="Quattrocento Sans" w:cs="Quattrocento Sans" w:eastAsia="Quattrocento Sans" w:hAnsi="Quattrocento Sans"/>
        <w:color w:val="ec732c"/>
        <w:sz w:val="28"/>
        <w:szCs w:val="28"/>
        <w:vertAlign w:val="baseline"/>
        <w:rtl w:val="0"/>
      </w:rPr>
      <w:tab/>
      <w:tab/>
      <w:tab/>
      <w:tab/>
      <w:tab/>
      <w:tab/>
      <w:tab/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omic Sans MS" w:eastAsia="Times New Roman" w:hAnsi="Comic Sans MS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omic Sans MS" w:cs="Times New Roman" w:eastAsia="Times New Roman" w:hAnsi="Comic Sans MS"/>
      <w:b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qbTyzyUovqGOMT1cgd0bwSO/pw==">AMUW2mVxpwoL2055k5dL625DEUcXGUUo3QkS/8b5irEd+L6uyctFViXyTGMXCLrW/G9Gn3Bs6HxASjDi3KIvrbWi45zORzWw8eiqNMsFpKu7k7w5Lu6sISc=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2019-09-30T07:34:00Z</dcterms:created>
  <dc:creator>Walton, Russell</dc:creator>
</cp:coreProperties>
</file>